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B12" w:rsidRPr="005E0B12" w:rsidRDefault="005E0B12" w:rsidP="0077715D">
      <w:pPr>
        <w:spacing w:before="100" w:beforeAutospacing="1" w:after="100" w:afterAutospacing="1" w:line="480" w:lineRule="auto"/>
        <w:ind w:firstLine="284"/>
        <w:rPr>
          <w:rFonts w:ascii="Times New Roman" w:hAnsi="Times New Roman" w:cs="Times New Roman"/>
          <w:sz w:val="24"/>
          <w:szCs w:val="24"/>
        </w:rPr>
      </w:pPr>
    </w:p>
    <w:p w:rsidR="005E0B12" w:rsidRPr="005E0B12" w:rsidRDefault="005E0B12" w:rsidP="0077715D">
      <w:pPr>
        <w:spacing w:before="100" w:beforeAutospacing="1" w:after="100" w:afterAutospacing="1" w:line="480" w:lineRule="auto"/>
        <w:ind w:firstLine="284"/>
        <w:rPr>
          <w:rFonts w:ascii="Times New Roman" w:hAnsi="Times New Roman" w:cs="Times New Roman"/>
          <w:sz w:val="24"/>
          <w:szCs w:val="24"/>
        </w:rPr>
      </w:pPr>
    </w:p>
    <w:p w:rsidR="005E0B12" w:rsidRPr="005E0B12" w:rsidRDefault="005E0B12" w:rsidP="0077715D">
      <w:pPr>
        <w:spacing w:before="100" w:beforeAutospacing="1" w:after="100" w:afterAutospacing="1" w:line="480" w:lineRule="auto"/>
        <w:ind w:firstLine="284"/>
        <w:rPr>
          <w:rFonts w:ascii="Times New Roman" w:hAnsi="Times New Roman" w:cs="Times New Roman"/>
          <w:sz w:val="24"/>
          <w:szCs w:val="24"/>
        </w:rPr>
      </w:pPr>
    </w:p>
    <w:p w:rsidR="005E0B12" w:rsidRPr="005E0B12" w:rsidRDefault="005E0B12" w:rsidP="0077715D">
      <w:pPr>
        <w:spacing w:before="100" w:beforeAutospacing="1" w:after="100" w:afterAutospacing="1" w:line="480" w:lineRule="auto"/>
        <w:ind w:firstLine="284"/>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ind w:firstLine="284"/>
        <w:jc w:val="center"/>
        <w:rPr>
          <w:rFonts w:ascii="Times New Roman" w:hAnsi="Times New Roman" w:cs="Times New Roman"/>
          <w:sz w:val="24"/>
          <w:szCs w:val="24"/>
        </w:rPr>
      </w:pPr>
      <w:r w:rsidRPr="005E0B12">
        <w:rPr>
          <w:rFonts w:ascii="Times New Roman" w:hAnsi="Times New Roman" w:cs="Times New Roman"/>
          <w:sz w:val="24"/>
          <w:szCs w:val="24"/>
        </w:rPr>
        <w:t>Name</w:t>
      </w:r>
    </w:p>
    <w:p w:rsidR="005E0B12" w:rsidRPr="005E0B12" w:rsidRDefault="005E0B12" w:rsidP="005E0B12">
      <w:pPr>
        <w:spacing w:before="100" w:beforeAutospacing="1" w:after="100" w:afterAutospacing="1" w:line="480" w:lineRule="auto"/>
        <w:ind w:firstLine="284"/>
        <w:jc w:val="center"/>
        <w:rPr>
          <w:rFonts w:ascii="Times New Roman" w:hAnsi="Times New Roman" w:cs="Times New Roman"/>
          <w:sz w:val="24"/>
          <w:szCs w:val="24"/>
        </w:rPr>
      </w:pPr>
      <w:r w:rsidRPr="005E0B12">
        <w:rPr>
          <w:rFonts w:ascii="Times New Roman" w:hAnsi="Times New Roman" w:cs="Times New Roman"/>
          <w:sz w:val="24"/>
          <w:szCs w:val="24"/>
        </w:rPr>
        <w:t>Institution</w:t>
      </w:r>
    </w:p>
    <w:p w:rsidR="005E0B12" w:rsidRPr="005E0B12" w:rsidRDefault="005E0B12" w:rsidP="005E0B12">
      <w:pPr>
        <w:spacing w:before="100" w:beforeAutospacing="1" w:after="100" w:afterAutospacing="1" w:line="480" w:lineRule="auto"/>
        <w:ind w:firstLine="284"/>
        <w:jc w:val="center"/>
        <w:rPr>
          <w:rFonts w:ascii="Times New Roman" w:hAnsi="Times New Roman" w:cs="Times New Roman"/>
          <w:sz w:val="24"/>
          <w:szCs w:val="24"/>
        </w:rPr>
      </w:pPr>
      <w:r w:rsidRPr="005E0B12">
        <w:rPr>
          <w:rFonts w:ascii="Times New Roman" w:hAnsi="Times New Roman" w:cs="Times New Roman"/>
          <w:sz w:val="24"/>
          <w:szCs w:val="24"/>
        </w:rPr>
        <w:t>Date</w:t>
      </w:r>
    </w:p>
    <w:p w:rsidR="005E0B12" w:rsidRPr="005E0B12" w:rsidRDefault="005E0B12" w:rsidP="005E0B12">
      <w:pPr>
        <w:spacing w:before="100" w:beforeAutospacing="1" w:after="100" w:afterAutospacing="1" w:line="480" w:lineRule="auto"/>
        <w:ind w:firstLine="284"/>
        <w:jc w:val="center"/>
        <w:rPr>
          <w:rFonts w:ascii="Times New Roman" w:hAnsi="Times New Roman" w:cs="Times New Roman"/>
          <w:sz w:val="24"/>
          <w:szCs w:val="24"/>
        </w:rPr>
      </w:pPr>
      <w:r w:rsidRPr="005E0B12">
        <w:rPr>
          <w:rFonts w:ascii="Times New Roman" w:hAnsi="Times New Roman" w:cs="Times New Roman"/>
          <w:sz w:val="24"/>
          <w:szCs w:val="24"/>
        </w:rPr>
        <w:t>Global Stock</w:t>
      </w:r>
    </w:p>
    <w:p w:rsidR="005E0B12" w:rsidRPr="005E0B12" w:rsidRDefault="005E0B12" w:rsidP="005E0B12">
      <w:pPr>
        <w:spacing w:before="100" w:beforeAutospacing="1" w:after="100" w:afterAutospacing="1" w:line="480" w:lineRule="auto"/>
        <w:ind w:firstLine="284"/>
        <w:jc w:val="center"/>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ind w:firstLine="284"/>
        <w:jc w:val="center"/>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ind w:firstLine="284"/>
        <w:jc w:val="center"/>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ind w:firstLine="284"/>
        <w:jc w:val="center"/>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ind w:firstLine="284"/>
        <w:jc w:val="center"/>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ind w:firstLine="284"/>
        <w:jc w:val="center"/>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ind w:firstLine="284"/>
        <w:jc w:val="center"/>
        <w:rPr>
          <w:rFonts w:ascii="Times New Roman" w:hAnsi="Times New Roman" w:cs="Times New Roman"/>
          <w:sz w:val="24"/>
          <w:szCs w:val="24"/>
        </w:rPr>
      </w:pPr>
    </w:p>
    <w:p w:rsidR="005E0B12" w:rsidRPr="005E0B12" w:rsidRDefault="005E0B12" w:rsidP="0077715D">
      <w:pPr>
        <w:spacing w:before="100" w:beforeAutospacing="1" w:after="100" w:afterAutospacing="1" w:line="480" w:lineRule="auto"/>
        <w:ind w:firstLine="284"/>
        <w:rPr>
          <w:rFonts w:ascii="Times New Roman" w:hAnsi="Times New Roman" w:cs="Times New Roman"/>
          <w:sz w:val="24"/>
          <w:szCs w:val="24"/>
        </w:rPr>
      </w:pPr>
    </w:p>
    <w:p w:rsidR="0077715D" w:rsidRDefault="0077715D" w:rsidP="0077715D">
      <w:pPr>
        <w:spacing w:before="100" w:beforeAutospacing="1" w:after="100" w:afterAutospacing="1" w:line="480" w:lineRule="auto"/>
        <w:ind w:firstLine="284"/>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ind w:firstLine="284"/>
        <w:rPr>
          <w:rFonts w:ascii="Times New Roman" w:hAnsi="Times New Roman" w:cs="Times New Roman"/>
          <w:sz w:val="24"/>
          <w:szCs w:val="24"/>
        </w:rPr>
      </w:pPr>
      <w:r w:rsidRPr="005E0B12">
        <w:rPr>
          <w:rFonts w:ascii="Times New Roman" w:hAnsi="Times New Roman" w:cs="Times New Roman"/>
          <w:sz w:val="24"/>
          <w:szCs w:val="24"/>
        </w:rPr>
        <w:lastRenderedPageBreak/>
        <w:t>A financial crisis is a situation in which the supply of money is outpaced by its demand. There is usually a rapidly dropping of financial institutions value or assets. Short-term and long-term effects are the effects that financial crises have.</w:t>
      </w:r>
    </w:p>
    <w:p w:rsidR="005E0B12" w:rsidRPr="005E0B12" w:rsidRDefault="005E0B12" w:rsidP="005E0B12">
      <w:pPr>
        <w:spacing w:before="100" w:beforeAutospacing="1" w:after="100" w:afterAutospacing="1" w:line="480" w:lineRule="auto"/>
        <w:ind w:firstLine="284"/>
        <w:rPr>
          <w:rFonts w:ascii="Times New Roman" w:hAnsi="Times New Roman" w:cs="Times New Roman"/>
          <w:sz w:val="24"/>
          <w:szCs w:val="24"/>
        </w:rPr>
      </w:pPr>
      <w:r w:rsidRPr="005E0B12">
        <w:rPr>
          <w:rFonts w:ascii="Times New Roman" w:hAnsi="Times New Roman" w:cs="Times New Roman"/>
          <w:sz w:val="24"/>
          <w:szCs w:val="24"/>
        </w:rPr>
        <w:t>In comparing the effects of two financial crises I will look for short-term and long-term effects. One crisis will be from 1997 and one from 2007. The 1997 Asian financial crises are the one I have selected. It was a consequence of devaluations of currency and other events that in the 1997 summer begun and through many Asian markets it spread. In Thailand as a result of the decision of the government to no longer peg to the US dollar local currency, it first failed. The 2007 financial crises are the trust breakdown within the financial system. Subprime mortgage crisis caused. “On the other hand, derivatives caused subprime mortgage crisis.” (Grauwe, 2016)</w:t>
      </w:r>
    </w:p>
    <w:p w:rsidR="005E0B12" w:rsidRPr="005E0B12" w:rsidRDefault="005E0B12" w:rsidP="005E0B12">
      <w:pPr>
        <w:spacing w:before="100" w:beforeAutospacing="1" w:after="100" w:afterAutospacing="1" w:line="480" w:lineRule="auto"/>
        <w:ind w:firstLine="284"/>
        <w:rPr>
          <w:rFonts w:ascii="Times New Roman" w:hAnsi="Times New Roman" w:cs="Times New Roman"/>
          <w:sz w:val="24"/>
          <w:szCs w:val="24"/>
        </w:rPr>
      </w:pPr>
      <w:r w:rsidRPr="005E0B12">
        <w:rPr>
          <w:rFonts w:ascii="Times New Roman" w:hAnsi="Times New Roman" w:cs="Times New Roman"/>
          <w:sz w:val="24"/>
          <w:szCs w:val="24"/>
        </w:rPr>
        <w:t>The 1997 Asian financial crises short-term effects were that income growth rates of the pre-crisis levels dropped to half. As a result of currency devaluation, there was a rise by 10-30 per cent of domestic agricultural prices. The 2007 financial crises short-term effects was that banks were supplies with short-term credit since fed funds lowering was not enough to bank confidence restoring. The long term effects of the 1997 Asian financial crises are that businesses are more cautious, there has resulted in a stronger financial system and the central bank is more cautious. The 2007 financial crises long term effects are that there are more anger and distrust. The possibility of losing the future and huge debts to pay.</w:t>
      </w:r>
    </w:p>
    <w:p w:rsidR="005E0B12" w:rsidRPr="005E0B12" w:rsidRDefault="005E0B12" w:rsidP="005E0B12">
      <w:pPr>
        <w:spacing w:before="100" w:beforeAutospacing="1" w:after="100" w:afterAutospacing="1" w:line="480" w:lineRule="auto"/>
        <w:ind w:firstLine="284"/>
        <w:rPr>
          <w:rFonts w:ascii="Times New Roman" w:hAnsi="Times New Roman" w:cs="Times New Roman"/>
          <w:sz w:val="24"/>
          <w:szCs w:val="24"/>
        </w:rPr>
      </w:pPr>
      <w:r w:rsidRPr="005E0B12">
        <w:rPr>
          <w:rFonts w:ascii="Times New Roman" w:hAnsi="Times New Roman" w:cs="Times New Roman"/>
          <w:sz w:val="24"/>
          <w:szCs w:val="24"/>
        </w:rPr>
        <w:t>The 1997 Asian financial crises impacted the international financial markets in that the International Monetary fund in order to stabilize the currencies of the affected counties, stepped in to initiate programs. On the other hand, the 2007 financial crises on the international financial markets have caused trade flows significant reduction</w:t>
      </w:r>
    </w:p>
    <w:p w:rsidR="005E0B12" w:rsidRPr="005E0B12" w:rsidRDefault="005E0B12" w:rsidP="005E0B12">
      <w:pPr>
        <w:spacing w:before="100" w:beforeAutospacing="1" w:after="100" w:afterAutospacing="1" w:line="480" w:lineRule="auto"/>
        <w:ind w:firstLine="284"/>
        <w:rPr>
          <w:rFonts w:ascii="Times New Roman" w:hAnsi="Times New Roman" w:cs="Times New Roman"/>
          <w:sz w:val="24"/>
          <w:szCs w:val="24"/>
        </w:rPr>
      </w:pPr>
      <w:r w:rsidRPr="005E0B12">
        <w:rPr>
          <w:rFonts w:ascii="Times New Roman" w:hAnsi="Times New Roman" w:cs="Times New Roman"/>
          <w:sz w:val="24"/>
          <w:szCs w:val="24"/>
        </w:rPr>
        <w:lastRenderedPageBreak/>
        <w:t>The 1997 Asian financial crises affected the global stock markets in that there was a massive decline in the currency of the affected countries leading to losses and lack of investments. On the other hand, the crises of 2007 in the global stock market affected it since an economic crisis in many countries was what was resulted. Therefore instability and imbalance dominated. During each crisis, major currencies reacted. During the Asian financial crisis, major currencies initiated support packages which were approved by IMF which went to the countries affected.</w:t>
      </w:r>
      <w:r w:rsidR="00643572">
        <w:rPr>
          <w:rFonts w:ascii="Times New Roman" w:hAnsi="Times New Roman" w:cs="Times New Roman"/>
          <w:sz w:val="24"/>
          <w:szCs w:val="24"/>
        </w:rPr>
        <w:t xml:space="preserve"> </w:t>
      </w:r>
      <w:bookmarkStart w:id="0" w:name="_GoBack"/>
      <w:bookmarkEnd w:id="0"/>
      <w:r w:rsidRPr="005E0B12">
        <w:rPr>
          <w:rFonts w:ascii="Times New Roman" w:hAnsi="Times New Roman" w:cs="Times New Roman"/>
          <w:sz w:val="24"/>
          <w:szCs w:val="24"/>
        </w:rPr>
        <w:t>They were used to supply foreign exchange. In the 2007 financial crisis, major currencies appreciated since the exchange rate increased and this was not expected. “The crisis amplified and transmitted to other economies because of the USD huge demand in other countries.” (Grauwe, 2016)</w:t>
      </w:r>
    </w:p>
    <w:p w:rsidR="005E0B12" w:rsidRPr="005E0B12" w:rsidRDefault="005E0B12" w:rsidP="005E0B12">
      <w:pPr>
        <w:spacing w:before="100" w:beforeAutospacing="1" w:after="100" w:afterAutospacing="1" w:line="480" w:lineRule="auto"/>
        <w:ind w:firstLine="284"/>
        <w:rPr>
          <w:rFonts w:ascii="Times New Roman" w:hAnsi="Times New Roman" w:cs="Times New Roman"/>
          <w:sz w:val="24"/>
          <w:szCs w:val="24"/>
        </w:rPr>
      </w:pPr>
      <w:r w:rsidRPr="005E0B12">
        <w:rPr>
          <w:rFonts w:ascii="Times New Roman" w:hAnsi="Times New Roman" w:cs="Times New Roman"/>
          <w:sz w:val="24"/>
          <w:szCs w:val="24"/>
        </w:rPr>
        <w:t>From the 1997 Asian crisis, the lessons learnt are the taxpayer pays ultimately and struggling banks are sold by the government. About the 2007 financial crises the increase of debt levels and loan requirements reach the lowest common denominator, the housing prices increase reverse course is the lesson learnt (Grauwe, 2016)</w:t>
      </w:r>
    </w:p>
    <w:p w:rsidR="005E0B12" w:rsidRPr="005E0B12" w:rsidRDefault="005E0B12" w:rsidP="005E0B12">
      <w:pPr>
        <w:spacing w:before="100" w:beforeAutospacing="1" w:after="100" w:afterAutospacing="1" w:line="480" w:lineRule="auto"/>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rPr>
          <w:rFonts w:ascii="Times New Roman" w:hAnsi="Times New Roman" w:cs="Times New Roman"/>
          <w:sz w:val="24"/>
          <w:szCs w:val="24"/>
        </w:rPr>
      </w:pPr>
    </w:p>
    <w:p w:rsidR="005E0B12" w:rsidRPr="005E0B12" w:rsidRDefault="005E0B12" w:rsidP="005E0B12">
      <w:pPr>
        <w:spacing w:before="100" w:beforeAutospacing="1" w:after="100" w:afterAutospacing="1" w:line="480" w:lineRule="auto"/>
        <w:jc w:val="center"/>
        <w:rPr>
          <w:rFonts w:ascii="Times New Roman" w:hAnsi="Times New Roman" w:cs="Times New Roman"/>
          <w:sz w:val="24"/>
          <w:szCs w:val="24"/>
        </w:rPr>
      </w:pPr>
      <w:r w:rsidRPr="005E0B12">
        <w:rPr>
          <w:rFonts w:ascii="Times New Roman" w:hAnsi="Times New Roman" w:cs="Times New Roman"/>
          <w:sz w:val="24"/>
          <w:szCs w:val="24"/>
        </w:rPr>
        <w:lastRenderedPageBreak/>
        <w:t>References</w:t>
      </w:r>
    </w:p>
    <w:p w:rsidR="005E0B12" w:rsidRPr="005E0B12" w:rsidRDefault="005E0B12" w:rsidP="005E0B12">
      <w:pPr>
        <w:spacing w:before="100" w:beforeAutospacing="1" w:after="100" w:afterAutospacing="1" w:line="480" w:lineRule="auto"/>
        <w:rPr>
          <w:rFonts w:ascii="Times New Roman" w:hAnsi="Times New Roman" w:cs="Times New Roman"/>
          <w:sz w:val="24"/>
          <w:szCs w:val="24"/>
        </w:rPr>
      </w:pPr>
      <w:r w:rsidRPr="005E0B12">
        <w:rPr>
          <w:rFonts w:ascii="Times New Roman" w:eastAsia="Arial Unicode MS" w:hAnsi="Times New Roman" w:cs="Times New Roman"/>
          <w:color w:val="000000"/>
          <w:sz w:val="24"/>
          <w:szCs w:val="24"/>
          <w:shd w:val="clear" w:color="auto" w:fill="FFFFFF"/>
        </w:rPr>
        <w:t>Grauwe, P. . (2016). </w:t>
      </w:r>
      <w:r w:rsidRPr="005E0B12">
        <w:rPr>
          <w:rFonts w:ascii="Times New Roman" w:eastAsia="Arial Unicode MS" w:hAnsi="Times New Roman" w:cs="Times New Roman"/>
          <w:i/>
          <w:iCs/>
          <w:color w:val="000000"/>
          <w:sz w:val="24"/>
          <w:szCs w:val="24"/>
          <w:shd w:val="clear" w:color="auto" w:fill="FFFFFF"/>
        </w:rPr>
        <w:t>Economics of monetary union</w:t>
      </w:r>
      <w:r w:rsidRPr="005E0B12">
        <w:rPr>
          <w:rFonts w:ascii="Times New Roman" w:eastAsia="Arial Unicode MS" w:hAnsi="Times New Roman" w:cs="Times New Roman"/>
          <w:color w:val="000000"/>
          <w:sz w:val="24"/>
          <w:szCs w:val="24"/>
          <w:shd w:val="clear" w:color="auto" w:fill="FFFFFF"/>
        </w:rPr>
        <w:t>.</w:t>
      </w:r>
    </w:p>
    <w:sectPr w:rsidR="005E0B12" w:rsidRPr="005E0B12" w:rsidSect="005E0B12">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97E" w:rsidRDefault="0041597E" w:rsidP="005E0B12">
      <w:pPr>
        <w:spacing w:after="0" w:line="240" w:lineRule="auto"/>
      </w:pPr>
      <w:r>
        <w:separator/>
      </w:r>
    </w:p>
  </w:endnote>
  <w:endnote w:type="continuationSeparator" w:id="0">
    <w:p w:rsidR="0041597E" w:rsidRDefault="0041597E" w:rsidP="005E0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97E" w:rsidRDefault="0041597E" w:rsidP="005E0B12">
      <w:pPr>
        <w:spacing w:after="0" w:line="240" w:lineRule="auto"/>
      </w:pPr>
      <w:r>
        <w:separator/>
      </w:r>
    </w:p>
  </w:footnote>
  <w:footnote w:type="continuationSeparator" w:id="0">
    <w:p w:rsidR="0041597E" w:rsidRDefault="0041597E" w:rsidP="005E0B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B12" w:rsidRPr="005E0B12" w:rsidRDefault="005E0B12">
    <w:pPr>
      <w:pStyle w:val="Header"/>
      <w:jc w:val="right"/>
      <w:rPr>
        <w:rFonts w:ascii="Times New Roman" w:hAnsi="Times New Roman" w:cs="Times New Roman"/>
        <w:sz w:val="24"/>
        <w:szCs w:val="24"/>
      </w:rPr>
    </w:pPr>
    <w:r w:rsidRPr="005E0B12">
      <w:rPr>
        <w:rFonts w:ascii="Times New Roman" w:hAnsi="Times New Roman" w:cs="Times New Roman"/>
        <w:sz w:val="24"/>
        <w:szCs w:val="24"/>
      </w:rPr>
      <w:t>GLOBAL STOCK</w:t>
    </w:r>
    <w:r w:rsidRPr="005E0B12">
      <w:rPr>
        <w:rFonts w:ascii="Times New Roman" w:hAnsi="Times New Roman" w:cs="Times New Roman"/>
        <w:sz w:val="24"/>
        <w:szCs w:val="24"/>
      </w:rPr>
      <w:tab/>
    </w:r>
    <w:r w:rsidRPr="005E0B12">
      <w:rPr>
        <w:rFonts w:ascii="Times New Roman" w:hAnsi="Times New Roman" w:cs="Times New Roman"/>
        <w:sz w:val="24"/>
        <w:szCs w:val="24"/>
      </w:rPr>
      <w:tab/>
    </w:r>
    <w:sdt>
      <w:sdtPr>
        <w:rPr>
          <w:rFonts w:ascii="Times New Roman" w:hAnsi="Times New Roman" w:cs="Times New Roman"/>
          <w:sz w:val="24"/>
          <w:szCs w:val="24"/>
        </w:rPr>
        <w:id w:val="-296680718"/>
        <w:docPartObj>
          <w:docPartGallery w:val="Page Numbers (Top of Page)"/>
          <w:docPartUnique/>
        </w:docPartObj>
      </w:sdtPr>
      <w:sdtEndPr>
        <w:rPr>
          <w:noProof/>
        </w:rPr>
      </w:sdtEndPr>
      <w:sdtContent>
        <w:r w:rsidRPr="005E0B12">
          <w:rPr>
            <w:rFonts w:ascii="Times New Roman" w:hAnsi="Times New Roman" w:cs="Times New Roman"/>
            <w:sz w:val="24"/>
            <w:szCs w:val="24"/>
          </w:rPr>
          <w:fldChar w:fldCharType="begin"/>
        </w:r>
        <w:r w:rsidRPr="005E0B12">
          <w:rPr>
            <w:rFonts w:ascii="Times New Roman" w:hAnsi="Times New Roman" w:cs="Times New Roman"/>
            <w:sz w:val="24"/>
            <w:szCs w:val="24"/>
          </w:rPr>
          <w:instrText xml:space="preserve"> PAGE   \* MERGEFORMAT </w:instrText>
        </w:r>
        <w:r w:rsidRPr="005E0B12">
          <w:rPr>
            <w:rFonts w:ascii="Times New Roman" w:hAnsi="Times New Roman" w:cs="Times New Roman"/>
            <w:sz w:val="24"/>
            <w:szCs w:val="24"/>
          </w:rPr>
          <w:fldChar w:fldCharType="separate"/>
        </w:r>
        <w:r w:rsidR="00643572">
          <w:rPr>
            <w:rFonts w:ascii="Times New Roman" w:hAnsi="Times New Roman" w:cs="Times New Roman"/>
            <w:noProof/>
            <w:sz w:val="24"/>
            <w:szCs w:val="24"/>
          </w:rPr>
          <w:t>4</w:t>
        </w:r>
        <w:r w:rsidRPr="005E0B12">
          <w:rPr>
            <w:rFonts w:ascii="Times New Roman" w:hAnsi="Times New Roman" w:cs="Times New Roman"/>
            <w:noProof/>
            <w:sz w:val="24"/>
            <w:szCs w:val="24"/>
          </w:rPr>
          <w:fldChar w:fldCharType="end"/>
        </w:r>
      </w:sdtContent>
    </w:sdt>
  </w:p>
  <w:p w:rsidR="005E0B12" w:rsidRPr="005E0B12" w:rsidRDefault="005E0B1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B12" w:rsidRPr="005E0B12" w:rsidRDefault="005E0B12">
    <w:pPr>
      <w:pStyle w:val="Header"/>
      <w:jc w:val="right"/>
      <w:rPr>
        <w:rFonts w:ascii="Times New Roman" w:hAnsi="Times New Roman" w:cs="Times New Roman"/>
        <w:sz w:val="24"/>
        <w:szCs w:val="24"/>
      </w:rPr>
    </w:pPr>
    <w:r w:rsidRPr="005E0B12">
      <w:rPr>
        <w:rFonts w:ascii="Times New Roman" w:hAnsi="Times New Roman" w:cs="Times New Roman"/>
        <w:sz w:val="24"/>
        <w:szCs w:val="24"/>
      </w:rPr>
      <w:t>Running Head: GLOBAL STOCK</w:t>
    </w:r>
    <w:r w:rsidRPr="005E0B12">
      <w:rPr>
        <w:rFonts w:ascii="Times New Roman" w:hAnsi="Times New Roman" w:cs="Times New Roman"/>
        <w:sz w:val="24"/>
        <w:szCs w:val="24"/>
      </w:rPr>
      <w:tab/>
    </w:r>
    <w:r w:rsidRPr="005E0B12">
      <w:rPr>
        <w:rFonts w:ascii="Times New Roman" w:hAnsi="Times New Roman" w:cs="Times New Roman"/>
        <w:sz w:val="24"/>
        <w:szCs w:val="24"/>
      </w:rPr>
      <w:tab/>
    </w:r>
    <w:sdt>
      <w:sdtPr>
        <w:rPr>
          <w:rFonts w:ascii="Times New Roman" w:hAnsi="Times New Roman" w:cs="Times New Roman"/>
          <w:sz w:val="24"/>
          <w:szCs w:val="24"/>
        </w:rPr>
        <w:id w:val="-1626918799"/>
        <w:docPartObj>
          <w:docPartGallery w:val="Page Numbers (Top of Page)"/>
          <w:docPartUnique/>
        </w:docPartObj>
      </w:sdtPr>
      <w:sdtEndPr>
        <w:rPr>
          <w:noProof/>
        </w:rPr>
      </w:sdtEndPr>
      <w:sdtContent>
        <w:r w:rsidRPr="005E0B12">
          <w:rPr>
            <w:rFonts w:ascii="Times New Roman" w:hAnsi="Times New Roman" w:cs="Times New Roman"/>
            <w:sz w:val="24"/>
            <w:szCs w:val="24"/>
          </w:rPr>
          <w:fldChar w:fldCharType="begin"/>
        </w:r>
        <w:r w:rsidRPr="005E0B12">
          <w:rPr>
            <w:rFonts w:ascii="Times New Roman" w:hAnsi="Times New Roman" w:cs="Times New Roman"/>
            <w:sz w:val="24"/>
            <w:szCs w:val="24"/>
          </w:rPr>
          <w:instrText xml:space="preserve"> PAGE   \* MERGEFORMAT </w:instrText>
        </w:r>
        <w:r w:rsidRPr="005E0B12">
          <w:rPr>
            <w:rFonts w:ascii="Times New Roman" w:hAnsi="Times New Roman" w:cs="Times New Roman"/>
            <w:sz w:val="24"/>
            <w:szCs w:val="24"/>
          </w:rPr>
          <w:fldChar w:fldCharType="separate"/>
        </w:r>
        <w:r w:rsidR="00643572">
          <w:rPr>
            <w:rFonts w:ascii="Times New Roman" w:hAnsi="Times New Roman" w:cs="Times New Roman"/>
            <w:noProof/>
            <w:sz w:val="24"/>
            <w:szCs w:val="24"/>
          </w:rPr>
          <w:t>1</w:t>
        </w:r>
        <w:r w:rsidRPr="005E0B12">
          <w:rPr>
            <w:rFonts w:ascii="Times New Roman" w:hAnsi="Times New Roman" w:cs="Times New Roman"/>
            <w:noProof/>
            <w:sz w:val="24"/>
            <w:szCs w:val="24"/>
          </w:rPr>
          <w:fldChar w:fldCharType="end"/>
        </w:r>
      </w:sdtContent>
    </w:sdt>
  </w:p>
  <w:p w:rsidR="005E0B12" w:rsidRPr="005E0B12" w:rsidRDefault="005E0B1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D1F"/>
    <w:rsid w:val="001137E5"/>
    <w:rsid w:val="0018786D"/>
    <w:rsid w:val="00205C68"/>
    <w:rsid w:val="00213095"/>
    <w:rsid w:val="0027554E"/>
    <w:rsid w:val="003D5DAC"/>
    <w:rsid w:val="0041597E"/>
    <w:rsid w:val="00427BD2"/>
    <w:rsid w:val="005E0B12"/>
    <w:rsid w:val="00643572"/>
    <w:rsid w:val="0077715D"/>
    <w:rsid w:val="008B2664"/>
    <w:rsid w:val="008F259E"/>
    <w:rsid w:val="009B4C7E"/>
    <w:rsid w:val="00A225F3"/>
    <w:rsid w:val="00AE2D1F"/>
    <w:rsid w:val="00CC3AB5"/>
    <w:rsid w:val="00D448A4"/>
    <w:rsid w:val="00E42F49"/>
    <w:rsid w:val="00F210EF"/>
    <w:rsid w:val="00F418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F70CAE-042C-45B3-9977-7A06FF1D1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B12"/>
  </w:style>
  <w:style w:type="paragraph" w:styleId="Footer">
    <w:name w:val="footer"/>
    <w:basedOn w:val="Normal"/>
    <w:link w:val="FooterChar"/>
    <w:uiPriority w:val="99"/>
    <w:unhideWhenUsed/>
    <w:rsid w:val="005E0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2018-09-14T14:26:00Z</dcterms:created>
  <dcterms:modified xsi:type="dcterms:W3CDTF">2018-09-14T14:26:00Z</dcterms:modified>
</cp:coreProperties>
</file>